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D2CA75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451AB8">
        <w:rPr>
          <w:rFonts w:ascii="Times New Roman" w:hAnsi="Times New Roman"/>
          <w:sz w:val="20"/>
          <w:lang w:val="pl-PL"/>
        </w:rPr>
        <w:t>Technologii Drewna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451AB8">
        <w:rPr>
          <w:rFonts w:ascii="Times New Roman" w:hAnsi="Times New Roman"/>
          <w:sz w:val="20"/>
          <w:lang w:val="pl-PL"/>
        </w:rPr>
        <w:t>9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E92AC6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E92AC6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E92AC6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92AC6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E92AC6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67D8BCEB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zakreślić tryb studiów)</w:t>
            </w:r>
          </w:p>
        </w:tc>
      </w:tr>
      <w:tr w:rsidR="002C4FB0" w:rsidRPr="00E92AC6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1506D37" w:rsidR="002C4FB0" w:rsidRPr="00B83519" w:rsidRDefault="00E92AC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E92AC6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E92AC6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E92AC6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E92AC6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E92AC6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E92AC6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E92AC6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E92AC6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E92AC6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E92AC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E92AC6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E92AC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E92AC6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E92AC6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36577439" w:rsidR="00141AA2" w:rsidRPr="002C359D" w:rsidRDefault="00141AA2" w:rsidP="00E92AC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451AB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9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="00E92AC6" w:rsidRPr="00E92AC6">
              <w:rPr>
                <w:lang w:val="pl-PL"/>
              </w:rPr>
              <w:t xml:space="preserve"> </w:t>
            </w:r>
            <w:bookmarkStart w:id="0" w:name="_GoBack"/>
            <w:bookmarkEnd w:id="0"/>
            <w:r w:rsidR="00E92AC6" w:rsidRP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>1.</w:t>
            </w:r>
            <w:r w:rsidR="00E92AC6" w:rsidRP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ab/>
              <w:t>AutoCAD – obsługa oprogramowania, kurs podstawowy; 2.</w:t>
            </w:r>
            <w:r w:rsidR="00E92AC6" w:rsidRP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ab/>
              <w:t>CAD/CAM Wood;</w:t>
            </w:r>
            <w:r w:rsid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E92AC6" w:rsidRP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>3.</w:t>
            </w:r>
            <w:r w:rsid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E92AC6" w:rsidRPr="00E92AC6">
              <w:rPr>
                <w:rFonts w:ascii="Arial" w:eastAsia="Arial" w:hAnsi="Arial" w:cs="Arial"/>
                <w:sz w:val="18"/>
                <w:szCs w:val="18"/>
                <w:lang w:val="pl-PL"/>
              </w:rPr>
              <w:t>Kompetencje analityczne i projektowe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E92AC6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E92AC6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E92AC6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E92AC6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E92AC6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DF02" w14:textId="77777777" w:rsidR="00425771" w:rsidRDefault="00425771">
      <w:pPr>
        <w:spacing w:after="0" w:line="240" w:lineRule="auto"/>
      </w:pPr>
      <w:r>
        <w:separator/>
      </w:r>
    </w:p>
  </w:endnote>
  <w:endnote w:type="continuationSeparator" w:id="0">
    <w:p w14:paraId="25733000" w14:textId="77777777" w:rsidR="00425771" w:rsidRDefault="004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47DF" w14:textId="77777777" w:rsidR="00425771" w:rsidRDefault="00425771">
      <w:pPr>
        <w:spacing w:after="0" w:line="240" w:lineRule="auto"/>
      </w:pPr>
      <w:r>
        <w:separator/>
      </w:r>
    </w:p>
  </w:footnote>
  <w:footnote w:type="continuationSeparator" w:id="0">
    <w:p w14:paraId="27E7DA33" w14:textId="77777777" w:rsidR="00425771" w:rsidRDefault="0042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25771"/>
    <w:rsid w:val="0043713A"/>
    <w:rsid w:val="00451AB8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E19E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92AC6"/>
    <w:rsid w:val="00EB6E90"/>
    <w:rsid w:val="00F22054"/>
    <w:rsid w:val="00F22426"/>
    <w:rsid w:val="00F37AD6"/>
    <w:rsid w:val="00F50900"/>
    <w:rsid w:val="00F812D8"/>
    <w:rsid w:val="00F85D48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2022-07-22T08:39:00Z</dcterms:created>
  <dcterms:modified xsi:type="dcterms:W3CDTF">2022-07-22T08:39:00Z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